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C0A20" w:rsidRDefault="00BC0A20" w:rsidP="00180496">
      <w:pPr>
        <w:spacing w:line="480" w:lineRule="auto"/>
        <w:ind w:firstLine="720"/>
        <w:contextualSpacing/>
      </w:pPr>
    </w:p>
    <w:p w:rsidR="00BC0A20" w:rsidRDefault="00BC0A20" w:rsidP="00180496">
      <w:pPr>
        <w:spacing w:line="480" w:lineRule="auto"/>
        <w:ind w:firstLine="720"/>
        <w:contextualSpacing/>
      </w:pPr>
    </w:p>
    <w:p w:rsidR="00BC0A20" w:rsidRDefault="00BC0A20" w:rsidP="00180496">
      <w:pPr>
        <w:spacing w:line="480" w:lineRule="auto"/>
        <w:ind w:firstLine="720"/>
        <w:contextualSpacing/>
      </w:pPr>
    </w:p>
    <w:p w:rsidR="00BC0A20" w:rsidRDefault="00BC0A20" w:rsidP="00180496">
      <w:pPr>
        <w:spacing w:line="480" w:lineRule="auto"/>
        <w:ind w:firstLine="720"/>
        <w:contextualSpacing/>
      </w:pPr>
    </w:p>
    <w:p w:rsidR="00BC0A20" w:rsidRDefault="00BC0A20" w:rsidP="00180496">
      <w:pPr>
        <w:spacing w:line="480" w:lineRule="auto"/>
        <w:contextualSpacing/>
        <w:jc w:val="center"/>
      </w:pPr>
      <w:r>
        <w:t xml:space="preserve">EDUCATIONAL </w:t>
      </w:r>
      <w:r w:rsidR="00667172">
        <w:t>IMPROVEMENT IN A CLASSROOM</w:t>
      </w:r>
    </w:p>
    <w:p w:rsidR="00BC0A20" w:rsidRDefault="00BC0A20" w:rsidP="00180496">
      <w:pPr>
        <w:spacing w:line="480" w:lineRule="auto"/>
        <w:ind w:firstLine="720"/>
        <w:contextualSpacing/>
      </w:pPr>
    </w:p>
    <w:p w:rsidR="00BC0A20" w:rsidRDefault="00BC0A20" w:rsidP="00180496">
      <w:pPr>
        <w:pStyle w:val="NoSpacing"/>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C0A20" w:rsidRDefault="00BC0A20" w:rsidP="00180496">
      <w:pPr>
        <w:pStyle w:val="NoSpacing"/>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Name</w:t>
      </w:r>
    </w:p>
    <w:p w:rsidR="00BC0A20" w:rsidRDefault="00BC0A20" w:rsidP="00180496">
      <w:pPr>
        <w:pStyle w:val="NoSpacing"/>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Professor Name</w:t>
      </w:r>
    </w:p>
    <w:p w:rsidR="00BC0A20" w:rsidRDefault="00BC0A20" w:rsidP="00180496">
      <w:pPr>
        <w:pStyle w:val="NoSpacing"/>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BC0A20" w:rsidRDefault="00BC0A20" w:rsidP="00180496">
      <w:pPr>
        <w:spacing w:line="480" w:lineRule="auto"/>
        <w:ind w:firstLine="720"/>
        <w:contextualSpacing/>
      </w:pPr>
    </w:p>
    <w:p w:rsidR="00BC0A20" w:rsidRDefault="00BC0A20" w:rsidP="00180496">
      <w:pPr>
        <w:spacing w:line="480" w:lineRule="auto"/>
        <w:ind w:firstLine="720"/>
        <w:contextualSpacing/>
      </w:pPr>
    </w:p>
    <w:p w:rsidR="00BC0A20" w:rsidRDefault="00BC0A20" w:rsidP="00180496">
      <w:pPr>
        <w:spacing w:line="480" w:lineRule="auto"/>
        <w:ind w:firstLine="720"/>
        <w:contextualSpacing/>
      </w:pPr>
    </w:p>
    <w:p w:rsidR="00BC0A20" w:rsidRDefault="00BC0A20" w:rsidP="00180496">
      <w:pPr>
        <w:spacing w:line="480" w:lineRule="auto"/>
        <w:ind w:firstLine="720"/>
        <w:contextualSpacing/>
      </w:pPr>
    </w:p>
    <w:p w:rsidR="00BC0A20" w:rsidRDefault="00BC0A20" w:rsidP="00180496">
      <w:pPr>
        <w:spacing w:line="480" w:lineRule="auto"/>
        <w:ind w:firstLine="720"/>
        <w:contextualSpacing/>
      </w:pPr>
    </w:p>
    <w:p w:rsidR="00BC0A20" w:rsidRDefault="00BC0A20" w:rsidP="00180496">
      <w:pPr>
        <w:spacing w:line="480" w:lineRule="auto"/>
        <w:ind w:firstLine="720"/>
        <w:contextualSpacing/>
      </w:pPr>
    </w:p>
    <w:p w:rsidR="00BC0A20" w:rsidRDefault="00BC0A20" w:rsidP="00180496">
      <w:pPr>
        <w:spacing w:line="480" w:lineRule="auto"/>
        <w:ind w:firstLine="720"/>
        <w:contextualSpacing/>
      </w:pPr>
    </w:p>
    <w:p w:rsidR="00BC0A20" w:rsidRDefault="00BC0A20" w:rsidP="00180496">
      <w:pPr>
        <w:spacing w:line="480" w:lineRule="auto"/>
        <w:ind w:firstLine="720"/>
        <w:contextualSpacing/>
      </w:pPr>
    </w:p>
    <w:p w:rsidR="00BC0A20" w:rsidRDefault="00BC0A20" w:rsidP="00180496">
      <w:pPr>
        <w:spacing w:line="480" w:lineRule="auto"/>
        <w:ind w:firstLine="720"/>
        <w:contextualSpacing/>
      </w:pPr>
    </w:p>
    <w:p w:rsidR="00BC0A20" w:rsidRDefault="00BC0A20" w:rsidP="00180496">
      <w:pPr>
        <w:spacing w:line="480" w:lineRule="auto"/>
        <w:ind w:firstLine="720"/>
        <w:contextualSpacing/>
      </w:pPr>
    </w:p>
    <w:p w:rsidR="00667172" w:rsidRDefault="00667172" w:rsidP="00180496">
      <w:pPr>
        <w:spacing w:line="480" w:lineRule="auto"/>
        <w:contextualSpacing/>
      </w:pPr>
    </w:p>
    <w:p w:rsidR="00180496" w:rsidRDefault="00180496" w:rsidP="00180496">
      <w:pPr>
        <w:spacing w:line="480" w:lineRule="auto"/>
        <w:contextualSpacing/>
      </w:pPr>
    </w:p>
    <w:p w:rsidR="00346E37" w:rsidRPr="00020871" w:rsidRDefault="00346E37" w:rsidP="00180496">
      <w:pPr>
        <w:spacing w:line="480" w:lineRule="auto"/>
        <w:ind w:firstLine="720"/>
        <w:contextualSpacing/>
      </w:pPr>
      <w:r w:rsidRPr="00020871">
        <w:t xml:space="preserve">This study indicates a qualitative analysis's main results focused on surveys with 40 school teachers on this subject. How can teachers detect their strengths and shortcomings as they </w:t>
      </w:r>
      <w:r w:rsidRPr="00020871">
        <w:lastRenderedPageBreak/>
        <w:t>try to enhance their instruction, and who do they look to help and ideas? The study's goal was to define instructional progress and how teachers determine what they can do to resolve change areas, and the variables influencing how teachers do this.</w:t>
      </w:r>
    </w:p>
    <w:p w:rsidR="00346E37" w:rsidRPr="00020871" w:rsidRDefault="00346E37" w:rsidP="00180496">
      <w:pPr>
        <w:spacing w:line="480" w:lineRule="auto"/>
        <w:ind w:firstLine="720"/>
        <w:contextualSpacing/>
      </w:pPr>
      <w:r w:rsidRPr="00020871">
        <w:t>Teachers at all levels of expertise and service have said they are inspired to develop their classroom practices. They were generally guided by an innate urge to do their best job or be better instructors. The students' performance and the objective to contribute to the development of schools were both excellent motivators. Regarding how they needed to work, many teachers spoke about enhancing their work with children and the way they cared for them, especially concerning various learning and teaching methods. This involved learning ways to provide children with the knowledge and use of digital technologies. Improved subjects and updated innovations in their sector were also fields in which instructors needed to improve. Any teachers explored ways to best adapt to the needs of particular classes of pupils, such as children with special needs or English as a native incentive</w:t>
      </w:r>
      <w:r w:rsidR="00BC0A20">
        <w:t xml:space="preserve"> (</w:t>
      </w:r>
      <w:r w:rsidR="00BC0A20" w:rsidRPr="00020871">
        <w:rPr>
          <w:rFonts w:cs="Times New Roman"/>
          <w:color w:val="222222"/>
          <w:szCs w:val="24"/>
          <w:shd w:val="clear" w:color="auto" w:fill="FFFFFF"/>
        </w:rPr>
        <w:t>Fraser</w:t>
      </w:r>
      <w:r w:rsidR="00BC0A20">
        <w:rPr>
          <w:rFonts w:cs="Times New Roman"/>
          <w:color w:val="222222"/>
          <w:szCs w:val="24"/>
          <w:shd w:val="clear" w:color="auto" w:fill="FFFFFF"/>
        </w:rPr>
        <w:t>, 2018)</w:t>
      </w:r>
      <w:r w:rsidRPr="00020871">
        <w:t>.</w:t>
      </w:r>
    </w:p>
    <w:p w:rsidR="006B7404" w:rsidRPr="00020871" w:rsidRDefault="00346E37" w:rsidP="00180496">
      <w:pPr>
        <w:spacing w:line="480" w:lineRule="auto"/>
        <w:ind w:firstLine="720"/>
        <w:contextualSpacing/>
      </w:pPr>
      <w:r w:rsidRPr="00020871">
        <w:t>The study was completed this year and is focused on 40 telephone interviews involving individual teachers. The sample used was different from the samples used for the survey. Additional interviewed people were recruited from a selection of available teachers. The teachers involved reflected a healthy combination of teacher traits, particularly in gender, school, and service. The teachers' survey mentioned above found that almost all teachers (95%) believe that they are responsible for preserving and developing their work. Still, it was difficult to explain how teachers perform this obligation by surveying them. When teachers want to fulfill their potential, who are they going to, and how are they improving? How will your appetite for better education be best supported? This research seeks to explain the dynamics and motives behind the decisions of teachers to improve their teaching.</w:t>
      </w:r>
    </w:p>
    <w:tbl>
      <w:tblPr>
        <w:tblStyle w:val="TableGrid"/>
        <w:tblpPr w:leftFromText="180" w:rightFromText="180" w:vertAnchor="text" w:horzAnchor="margin" w:tblpY="77"/>
        <w:tblW w:w="0" w:type="auto"/>
        <w:tblLook w:val="04A0" w:firstRow="1" w:lastRow="0" w:firstColumn="1" w:lastColumn="0" w:noHBand="0" w:noVBand="1"/>
      </w:tblPr>
      <w:tblGrid>
        <w:gridCol w:w="2337"/>
        <w:gridCol w:w="2338"/>
        <w:gridCol w:w="2337"/>
        <w:gridCol w:w="2338"/>
      </w:tblGrid>
      <w:tr w:rsidR="003855E7" w:rsidRPr="00020871" w:rsidTr="003855E7">
        <w:tc>
          <w:tcPr>
            <w:tcW w:w="9350" w:type="dxa"/>
            <w:gridSpan w:val="4"/>
          </w:tcPr>
          <w:p w:rsidR="003855E7" w:rsidRPr="00020871" w:rsidRDefault="005F0C7C" w:rsidP="00180496">
            <w:pPr>
              <w:spacing w:line="480" w:lineRule="auto"/>
              <w:contextualSpacing/>
              <w:jc w:val="center"/>
            </w:pPr>
            <w:r w:rsidRPr="00020871">
              <w:t>Gender</w:t>
            </w:r>
          </w:p>
        </w:tc>
      </w:tr>
      <w:tr w:rsidR="005F0C7C" w:rsidRPr="00020871" w:rsidTr="00EA1B47">
        <w:tc>
          <w:tcPr>
            <w:tcW w:w="2337" w:type="dxa"/>
          </w:tcPr>
          <w:p w:rsidR="005F0C7C" w:rsidRPr="00020871" w:rsidRDefault="005F0C7C" w:rsidP="00180496">
            <w:pPr>
              <w:spacing w:line="480" w:lineRule="auto"/>
              <w:contextualSpacing/>
            </w:pPr>
            <w:r w:rsidRPr="00020871">
              <w:lastRenderedPageBreak/>
              <w:t>Male Teachers</w:t>
            </w:r>
          </w:p>
        </w:tc>
        <w:tc>
          <w:tcPr>
            <w:tcW w:w="2338" w:type="dxa"/>
          </w:tcPr>
          <w:p w:rsidR="005F0C7C" w:rsidRPr="00020871" w:rsidRDefault="005F0C7C" w:rsidP="00180496">
            <w:pPr>
              <w:spacing w:line="480" w:lineRule="auto"/>
              <w:contextualSpacing/>
            </w:pPr>
            <w:r w:rsidRPr="00020871">
              <w:t>6</w:t>
            </w:r>
          </w:p>
        </w:tc>
        <w:tc>
          <w:tcPr>
            <w:tcW w:w="2337" w:type="dxa"/>
          </w:tcPr>
          <w:p w:rsidR="005F0C7C" w:rsidRPr="00020871" w:rsidRDefault="005F0C7C" w:rsidP="00180496">
            <w:pPr>
              <w:spacing w:line="480" w:lineRule="auto"/>
              <w:contextualSpacing/>
            </w:pPr>
            <w:r w:rsidRPr="00020871">
              <w:t>Female Teachers</w:t>
            </w:r>
          </w:p>
        </w:tc>
        <w:tc>
          <w:tcPr>
            <w:tcW w:w="2338" w:type="dxa"/>
          </w:tcPr>
          <w:p w:rsidR="005F0C7C" w:rsidRPr="00020871" w:rsidRDefault="005F0C7C" w:rsidP="00180496">
            <w:pPr>
              <w:spacing w:line="480" w:lineRule="auto"/>
              <w:contextualSpacing/>
            </w:pPr>
            <w:r w:rsidRPr="00020871">
              <w:t>34</w:t>
            </w:r>
          </w:p>
        </w:tc>
      </w:tr>
    </w:tbl>
    <w:p w:rsidR="003855E7" w:rsidRPr="00020871" w:rsidRDefault="003855E7" w:rsidP="00180496">
      <w:pPr>
        <w:spacing w:line="480" w:lineRule="auto"/>
        <w:contextualSpacing/>
      </w:pPr>
    </w:p>
    <w:tbl>
      <w:tblPr>
        <w:tblStyle w:val="TableGrid"/>
        <w:tblW w:w="9436" w:type="dxa"/>
        <w:tblLook w:val="04A0" w:firstRow="1" w:lastRow="0" w:firstColumn="1" w:lastColumn="0" w:noHBand="0" w:noVBand="1"/>
      </w:tblPr>
      <w:tblGrid>
        <w:gridCol w:w="1178"/>
        <w:gridCol w:w="1179"/>
        <w:gridCol w:w="1179"/>
        <w:gridCol w:w="1179"/>
        <w:gridCol w:w="1178"/>
        <w:gridCol w:w="1179"/>
        <w:gridCol w:w="1179"/>
        <w:gridCol w:w="1185"/>
      </w:tblGrid>
      <w:tr w:rsidR="005F0C7C" w:rsidRPr="00020871" w:rsidTr="00636D93">
        <w:trPr>
          <w:trHeight w:val="352"/>
        </w:trPr>
        <w:tc>
          <w:tcPr>
            <w:tcW w:w="9436" w:type="dxa"/>
            <w:gridSpan w:val="8"/>
          </w:tcPr>
          <w:p w:rsidR="005F0C7C" w:rsidRPr="00020871" w:rsidRDefault="005F0C7C" w:rsidP="00180496">
            <w:pPr>
              <w:spacing w:line="480" w:lineRule="auto"/>
              <w:contextualSpacing/>
              <w:jc w:val="center"/>
            </w:pPr>
            <w:r w:rsidRPr="00020871">
              <w:t>Length of Service(years)</w:t>
            </w:r>
          </w:p>
        </w:tc>
      </w:tr>
      <w:tr w:rsidR="005F0C7C" w:rsidRPr="00020871" w:rsidTr="00636D93">
        <w:trPr>
          <w:trHeight w:val="706"/>
        </w:trPr>
        <w:tc>
          <w:tcPr>
            <w:tcW w:w="1178" w:type="dxa"/>
          </w:tcPr>
          <w:p w:rsidR="005F0C7C" w:rsidRPr="00020871" w:rsidRDefault="005F0C7C" w:rsidP="00180496">
            <w:pPr>
              <w:spacing w:line="480" w:lineRule="auto"/>
              <w:contextualSpacing/>
            </w:pPr>
            <w:r w:rsidRPr="00020871">
              <w:t>Below 10</w:t>
            </w:r>
          </w:p>
        </w:tc>
        <w:tc>
          <w:tcPr>
            <w:tcW w:w="1179" w:type="dxa"/>
          </w:tcPr>
          <w:p w:rsidR="005F0C7C" w:rsidRPr="00020871" w:rsidRDefault="005F0C7C" w:rsidP="00180496">
            <w:pPr>
              <w:spacing w:line="480" w:lineRule="auto"/>
              <w:contextualSpacing/>
            </w:pPr>
            <w:r w:rsidRPr="00020871">
              <w:t>14</w:t>
            </w:r>
          </w:p>
        </w:tc>
        <w:tc>
          <w:tcPr>
            <w:tcW w:w="1179" w:type="dxa"/>
          </w:tcPr>
          <w:p w:rsidR="005F0C7C" w:rsidRPr="00020871" w:rsidRDefault="005F0C7C" w:rsidP="00180496">
            <w:pPr>
              <w:spacing w:line="480" w:lineRule="auto"/>
              <w:contextualSpacing/>
            </w:pPr>
            <w:r w:rsidRPr="00020871">
              <w:t>11-20</w:t>
            </w:r>
          </w:p>
        </w:tc>
        <w:tc>
          <w:tcPr>
            <w:tcW w:w="1179" w:type="dxa"/>
          </w:tcPr>
          <w:p w:rsidR="005F0C7C" w:rsidRPr="00020871" w:rsidRDefault="005F0C7C" w:rsidP="00180496">
            <w:pPr>
              <w:spacing w:line="480" w:lineRule="auto"/>
              <w:contextualSpacing/>
            </w:pPr>
            <w:r w:rsidRPr="00020871">
              <w:t>16</w:t>
            </w:r>
          </w:p>
        </w:tc>
        <w:tc>
          <w:tcPr>
            <w:tcW w:w="1178" w:type="dxa"/>
          </w:tcPr>
          <w:p w:rsidR="005F0C7C" w:rsidRPr="00020871" w:rsidRDefault="005F0C7C" w:rsidP="00180496">
            <w:pPr>
              <w:spacing w:line="480" w:lineRule="auto"/>
              <w:contextualSpacing/>
            </w:pPr>
            <w:r w:rsidRPr="00020871">
              <w:t xml:space="preserve">21-30 </w:t>
            </w:r>
          </w:p>
        </w:tc>
        <w:tc>
          <w:tcPr>
            <w:tcW w:w="1179" w:type="dxa"/>
          </w:tcPr>
          <w:p w:rsidR="005F0C7C" w:rsidRPr="00020871" w:rsidRDefault="005F0C7C" w:rsidP="00180496">
            <w:pPr>
              <w:spacing w:line="480" w:lineRule="auto"/>
              <w:contextualSpacing/>
            </w:pPr>
            <w:r w:rsidRPr="00020871">
              <w:t>7</w:t>
            </w:r>
          </w:p>
        </w:tc>
        <w:tc>
          <w:tcPr>
            <w:tcW w:w="1179" w:type="dxa"/>
          </w:tcPr>
          <w:p w:rsidR="005F0C7C" w:rsidRPr="00020871" w:rsidRDefault="005F0C7C" w:rsidP="00180496">
            <w:pPr>
              <w:spacing w:line="480" w:lineRule="auto"/>
              <w:contextualSpacing/>
            </w:pPr>
            <w:r w:rsidRPr="00020871">
              <w:t>31 or more</w:t>
            </w:r>
          </w:p>
        </w:tc>
        <w:tc>
          <w:tcPr>
            <w:tcW w:w="1180" w:type="dxa"/>
          </w:tcPr>
          <w:p w:rsidR="005F0C7C" w:rsidRPr="00020871" w:rsidRDefault="005F0C7C" w:rsidP="00180496">
            <w:pPr>
              <w:spacing w:line="480" w:lineRule="auto"/>
              <w:contextualSpacing/>
            </w:pPr>
            <w:r w:rsidRPr="00020871">
              <w:t>3</w:t>
            </w:r>
          </w:p>
        </w:tc>
      </w:tr>
    </w:tbl>
    <w:p w:rsidR="00582B3C" w:rsidRPr="00020871" w:rsidRDefault="00582B3C" w:rsidP="00180496">
      <w:pPr>
        <w:spacing w:line="480" w:lineRule="auto"/>
        <w:contextualSpacing/>
      </w:pPr>
      <w:r w:rsidRPr="00020871">
        <w:rPr>
          <w:noProof/>
        </w:rPr>
        <w:drawing>
          <wp:inline distT="0" distB="0" distL="0" distR="0" wp14:anchorId="24FA76F5" wp14:editId="37B26015">
            <wp:extent cx="6027089" cy="3124862"/>
            <wp:effectExtent l="0" t="0" r="12065" b="1841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582B3C" w:rsidRPr="00020871" w:rsidRDefault="00582B3C" w:rsidP="00180496">
      <w:pPr>
        <w:spacing w:line="480" w:lineRule="auto"/>
        <w:contextualSpacing/>
      </w:pPr>
      <w:r w:rsidRPr="00020871">
        <w:rPr>
          <w:noProof/>
        </w:rPr>
        <w:drawing>
          <wp:inline distT="0" distB="0" distL="0" distR="0" wp14:anchorId="041D9001" wp14:editId="531B8B3A">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C0A20" w:rsidRPr="00BC0A20" w:rsidRDefault="00BC0A20" w:rsidP="00180496">
      <w:pPr>
        <w:spacing w:after="0" w:line="480" w:lineRule="auto"/>
        <w:ind w:firstLine="720"/>
        <w:rPr>
          <w:rFonts w:eastAsia="Times New Roman" w:cs="Times New Roman"/>
          <w:color w:val="0E101A"/>
          <w:szCs w:val="24"/>
        </w:rPr>
      </w:pPr>
      <w:r w:rsidRPr="00BC0A20">
        <w:rPr>
          <w:rFonts w:eastAsia="Times New Roman" w:cs="Times New Roman"/>
          <w:color w:val="0E101A"/>
          <w:szCs w:val="24"/>
        </w:rPr>
        <w:lastRenderedPageBreak/>
        <w:t>The essence of qualitative polling ensures that the study collected is subject to the auto-selection of participants. Thus, the teachers studied could be more interested in enhancing their work than the teachers contacting but who have opted not to attend</w:t>
      </w:r>
      <w:r>
        <w:rPr>
          <w:rFonts w:eastAsia="Times New Roman" w:cs="Times New Roman"/>
          <w:color w:val="0E101A"/>
          <w:szCs w:val="24"/>
        </w:rPr>
        <w:t xml:space="preserve"> </w:t>
      </w:r>
      <w:r>
        <w:t>(</w:t>
      </w:r>
      <w:r w:rsidRPr="00020871">
        <w:rPr>
          <w:rFonts w:cs="Times New Roman"/>
          <w:color w:val="222222"/>
          <w:szCs w:val="24"/>
          <w:shd w:val="clear" w:color="auto" w:fill="FFFFFF"/>
        </w:rPr>
        <w:t>Fraser</w:t>
      </w:r>
      <w:r>
        <w:rPr>
          <w:rFonts w:cs="Times New Roman"/>
          <w:color w:val="222222"/>
          <w:szCs w:val="24"/>
          <w:shd w:val="clear" w:color="auto" w:fill="FFFFFF"/>
        </w:rPr>
        <w:t>, 2018)</w:t>
      </w:r>
      <w:r w:rsidRPr="00BC0A20">
        <w:rPr>
          <w:rFonts w:eastAsia="Times New Roman" w:cs="Times New Roman"/>
          <w:color w:val="0E101A"/>
          <w:szCs w:val="24"/>
        </w:rPr>
        <w:t>. Both study participants obtained informed consent. All details are handled confidentially and kept in a safe location, and all participant quotations were analyzed in this report.</w:t>
      </w:r>
      <w:r>
        <w:rPr>
          <w:rFonts w:eastAsia="Times New Roman" w:cs="Times New Roman"/>
          <w:color w:val="0E101A"/>
          <w:szCs w:val="24"/>
        </w:rPr>
        <w:t xml:space="preserve"> </w:t>
      </w:r>
      <w:r w:rsidRPr="00BC0A20">
        <w:rPr>
          <w:rFonts w:eastAsia="Times New Roman" w:cs="Times New Roman"/>
          <w:color w:val="0E101A"/>
          <w:szCs w:val="24"/>
        </w:rPr>
        <w:t>The key subjects covered in the quasi schedule of questions were the following: personal and professional backgrounds of teachers, how teachers recognize places of their education experience needing change and how they respond on them, motives of teachers to enhance their practice, challenges to practice improvement, their enthusiasm for such efforts and what they saw. During interviews, teachers quoted some motivational factors that prompted them to look for ways to improve practice and grow their pedagogy. The motivation to improve as an instructor was the explanation most commonly cited by teachers in both phases. Others who spoke about having to better the profession was inspired by the desire to escape self-sufficiency and be the best. Specific explanations cited by teachers typically apply directly to their students' needs. For example, there was talk of a desire to be the best for children to excel, inspire children, and get the best out of children.</w:t>
      </w:r>
    </w:p>
    <w:p w:rsidR="00180496" w:rsidRDefault="00BC0A20" w:rsidP="00180496">
      <w:pPr>
        <w:spacing w:after="0" w:line="480" w:lineRule="auto"/>
        <w:rPr>
          <w:rFonts w:eastAsia="Times New Roman" w:cs="Times New Roman"/>
          <w:color w:val="0E101A"/>
          <w:szCs w:val="24"/>
        </w:rPr>
      </w:pPr>
      <w:r w:rsidRPr="00BC0A20">
        <w:rPr>
          <w:rFonts w:eastAsia="Times New Roman" w:cs="Times New Roman"/>
          <w:color w:val="0E101A"/>
          <w:szCs w:val="24"/>
        </w:rPr>
        <w:t> </w:t>
      </w:r>
      <w:r w:rsidR="00180496">
        <w:rPr>
          <w:rFonts w:eastAsia="Times New Roman" w:cs="Times New Roman"/>
          <w:color w:val="0E101A"/>
          <w:szCs w:val="24"/>
        </w:rPr>
        <w:tab/>
      </w:r>
      <w:r w:rsidRPr="00BC0A20">
        <w:rPr>
          <w:rFonts w:eastAsia="Times New Roman" w:cs="Times New Roman"/>
          <w:color w:val="0E101A"/>
          <w:szCs w:val="24"/>
        </w:rPr>
        <w:t xml:space="preserve">Learners' needs and changing classrooms have become powerful motivators for teachers to look for job opportunities. They were linked both to schools' external demands to enhance and, more frequently, teachers' willingness to improve and enhance practice. The emphasis was firmly on ensuring the progress of children and the necessary teaching and learning experiences. Evaluation for learning has, in some cases, been discussed as a way of meeting these goals. Teachers needed to improve their capacity to fulfill learners' needs facing special educational conditions (SEN) and enhance their expertise in dealing with students with particular </w:t>
      </w:r>
      <w:r w:rsidRPr="00BC0A20">
        <w:rPr>
          <w:rFonts w:eastAsia="Times New Roman" w:cs="Times New Roman"/>
          <w:color w:val="0E101A"/>
          <w:szCs w:val="24"/>
        </w:rPr>
        <w:lastRenderedPageBreak/>
        <w:t>backgrounds, including English native speakers. Some interviewees also wanted their experience and skills to be established</w:t>
      </w:r>
      <w:r>
        <w:rPr>
          <w:rFonts w:eastAsia="Times New Roman" w:cs="Times New Roman"/>
          <w:color w:val="0E101A"/>
          <w:szCs w:val="24"/>
        </w:rPr>
        <w:t xml:space="preserve"> (</w:t>
      </w:r>
      <w:r w:rsidRPr="00020871">
        <w:rPr>
          <w:rFonts w:cs="Times New Roman"/>
          <w:color w:val="222222"/>
          <w:szCs w:val="24"/>
          <w:shd w:val="clear" w:color="auto" w:fill="FFFFFF"/>
        </w:rPr>
        <w:t>Holstein</w:t>
      </w:r>
      <w:r>
        <w:rPr>
          <w:rFonts w:cs="Times New Roman"/>
          <w:color w:val="222222"/>
          <w:szCs w:val="24"/>
          <w:shd w:val="clear" w:color="auto" w:fill="FFFFFF"/>
        </w:rPr>
        <w:t xml:space="preserve"> el at,2017)</w:t>
      </w:r>
      <w:r w:rsidRPr="00BC0A20">
        <w:rPr>
          <w:rFonts w:eastAsia="Times New Roman" w:cs="Times New Roman"/>
          <w:color w:val="0E101A"/>
          <w:szCs w:val="24"/>
        </w:rPr>
        <w:t xml:space="preserve">. </w:t>
      </w:r>
    </w:p>
    <w:p w:rsidR="00BC0A20" w:rsidRPr="00BC0A20" w:rsidRDefault="00BC0A20" w:rsidP="00180496">
      <w:pPr>
        <w:spacing w:after="0" w:line="480" w:lineRule="auto"/>
        <w:ind w:firstLine="720"/>
        <w:rPr>
          <w:rFonts w:eastAsia="Times New Roman" w:cs="Times New Roman"/>
          <w:color w:val="0E101A"/>
          <w:szCs w:val="24"/>
        </w:rPr>
      </w:pPr>
      <w:r w:rsidRPr="00BC0A20">
        <w:rPr>
          <w:rFonts w:eastAsia="Times New Roman" w:cs="Times New Roman"/>
          <w:color w:val="0E101A"/>
          <w:szCs w:val="24"/>
        </w:rPr>
        <w:t>The use of ICT and its implementation and application to classroom work was another significant subject for finding professional growth resources.</w:t>
      </w:r>
      <w:r>
        <w:rPr>
          <w:rFonts w:eastAsia="Times New Roman" w:cs="Times New Roman"/>
          <w:color w:val="0E101A"/>
          <w:szCs w:val="24"/>
        </w:rPr>
        <w:t xml:space="preserve"> </w:t>
      </w:r>
      <w:r w:rsidRPr="00BC0A20">
        <w:rPr>
          <w:rFonts w:eastAsia="Times New Roman" w:cs="Times New Roman"/>
          <w:color w:val="0E101A"/>
          <w:szCs w:val="24"/>
        </w:rPr>
        <w:t>Most of the prominent areas found were those relating to the needs of learners. Teachers recognized that each child is an entity and that every class includes specific personalities and various criteria. This is mirrored in the emphasis on professorial development practices. In particular, teachers continue to use their career development to improve a pedagogical approach that encourages each child to appreciate and derive their interest. This linked to contact and the endless quest for new methods of communicating a message. Reaching ways to interact innovatively with children. Alongside this, some instructors have often looked for ways to explore how students might be helped improve a specific element of their work that was tricky in the past. Another field of improvement that teachers consulted was finding new and productive ways of engaging students in learning activities.</w:t>
      </w:r>
    </w:p>
    <w:p w:rsidR="00180496" w:rsidRDefault="00BC0A20" w:rsidP="00180496">
      <w:pPr>
        <w:spacing w:after="0" w:line="480" w:lineRule="auto"/>
        <w:ind w:firstLine="720"/>
        <w:rPr>
          <w:rFonts w:eastAsia="Times New Roman" w:cs="Times New Roman"/>
          <w:color w:val="0E101A"/>
          <w:szCs w:val="24"/>
        </w:rPr>
      </w:pPr>
      <w:r w:rsidRPr="00BC0A20">
        <w:rPr>
          <w:rFonts w:eastAsia="Times New Roman" w:cs="Times New Roman"/>
          <w:color w:val="0E101A"/>
          <w:szCs w:val="24"/>
        </w:rPr>
        <w:t>Teachers planned to improve their competent expertise in different areas. However, they came in different groups, the most important of which were: the creation of innovative pedagogy methods and the response to instructional and academic needs, subject matter or instruction, awareness of appraisal approaches, including measurement of learning, use of technology in the school, issues including integration and cultural understanding, and the response to learners' needs. Teachers have wanted to improve their pedagogy by incorporating digital learning technologies and working out how this could be implemented in the classroom. This involved using modern ICT elements and keeping them up to date: teachers understood that the technologies had never stopped and needed teachers to upgrade their abilities</w:t>
      </w:r>
      <w:r>
        <w:rPr>
          <w:rFonts w:eastAsia="Times New Roman" w:cs="Times New Roman"/>
          <w:color w:val="0E101A"/>
          <w:szCs w:val="24"/>
        </w:rPr>
        <w:t xml:space="preserve"> (</w:t>
      </w:r>
      <w:r w:rsidRPr="00020871">
        <w:rPr>
          <w:rFonts w:cs="Times New Roman"/>
          <w:color w:val="222222"/>
          <w:szCs w:val="24"/>
          <w:shd w:val="clear" w:color="auto" w:fill="FFFFFF"/>
        </w:rPr>
        <w:t>Holstein</w:t>
      </w:r>
      <w:r>
        <w:rPr>
          <w:rFonts w:cs="Times New Roman"/>
          <w:color w:val="222222"/>
          <w:szCs w:val="24"/>
          <w:shd w:val="clear" w:color="auto" w:fill="FFFFFF"/>
        </w:rPr>
        <w:t xml:space="preserve"> el at,2017)</w:t>
      </w:r>
      <w:r w:rsidRPr="00BC0A20">
        <w:rPr>
          <w:rFonts w:eastAsia="Times New Roman" w:cs="Times New Roman"/>
          <w:color w:val="0E101A"/>
          <w:szCs w:val="24"/>
        </w:rPr>
        <w:t>.</w:t>
      </w:r>
    </w:p>
    <w:p w:rsidR="00BC0A20" w:rsidRPr="00BC0A20" w:rsidRDefault="00667172" w:rsidP="00180496">
      <w:pPr>
        <w:spacing w:after="0" w:line="480" w:lineRule="auto"/>
        <w:ind w:firstLine="720"/>
        <w:rPr>
          <w:rFonts w:eastAsia="Times New Roman" w:cs="Times New Roman"/>
          <w:color w:val="0E101A"/>
          <w:szCs w:val="24"/>
        </w:rPr>
      </w:pPr>
      <w:r>
        <w:rPr>
          <w:rFonts w:eastAsia="Times New Roman" w:cs="Times New Roman"/>
          <w:color w:val="0E101A"/>
          <w:szCs w:val="24"/>
        </w:rPr>
        <w:lastRenderedPageBreak/>
        <w:t xml:space="preserve"> </w:t>
      </w:r>
      <w:r w:rsidR="00BC0A20" w:rsidRPr="00BC0A20">
        <w:rPr>
          <w:rFonts w:eastAsia="Times New Roman" w:cs="Times New Roman"/>
          <w:color w:val="0E101A"/>
          <w:szCs w:val="24"/>
        </w:rPr>
        <w:t>Like every vocation, teachers can improve stable professional identities. Over and beyond evident considerations such as recruitment and prospects for promotion, access to quality career learning often impacts instructor professionalism. It is impossible to be a professional whenever you do not feel confident if you don't get instruction or teach learners with extreme emotional and academic needs. One does not know how to handle these needs. Given this awareness, there are no requirements for quality professional advancement and very few skilled providers inside humanitarian and development programs supported by donors. Without a standard and codified definition of "quality," teachers are regularly exposed to mediocre and, in certain instances, dishonest career development that doesn't benefit them and merely wasting their resources and donors' money. Data on teaching support suggests that educators providing on-the-job support, instruction, and input from supervisors or a professional support person more consistently and appropriately implement new techniques and methods, and follow a broader spectrum of instructional activity than teachers who do not obtain such support.</w:t>
      </w:r>
    </w:p>
    <w:p w:rsidR="00BC0A20" w:rsidRPr="00BC0A20" w:rsidRDefault="00BC0A20" w:rsidP="00180496">
      <w:pPr>
        <w:spacing w:after="0" w:line="480" w:lineRule="auto"/>
        <w:rPr>
          <w:rFonts w:eastAsia="Times New Roman" w:cs="Times New Roman"/>
          <w:color w:val="0E101A"/>
          <w:szCs w:val="24"/>
        </w:rPr>
      </w:pPr>
      <w:r w:rsidRPr="00BC0A20">
        <w:rPr>
          <w:rFonts w:eastAsia="Times New Roman" w:cs="Times New Roman"/>
          <w:color w:val="0E101A"/>
          <w:szCs w:val="24"/>
        </w:rPr>
        <w:t> </w:t>
      </w:r>
    </w:p>
    <w:p w:rsidR="00BC0A20" w:rsidRPr="00BC0A20" w:rsidRDefault="00BC0A20" w:rsidP="00180496">
      <w:pPr>
        <w:spacing w:after="0" w:line="480" w:lineRule="auto"/>
        <w:ind w:firstLine="720"/>
        <w:rPr>
          <w:rFonts w:eastAsia="Times New Roman" w:cs="Times New Roman"/>
          <w:color w:val="0E101A"/>
          <w:szCs w:val="24"/>
        </w:rPr>
      </w:pPr>
      <w:r w:rsidRPr="00BC0A20">
        <w:rPr>
          <w:rFonts w:eastAsia="Times New Roman" w:cs="Times New Roman"/>
          <w:color w:val="0E101A"/>
          <w:szCs w:val="24"/>
        </w:rPr>
        <w:t>School administrators are the second-largest determinant of pupil success at school levels to teachers. They are responsible for the consistency of teaching and learning in their classrooms. However, we too frequently see bad school administration pushing down learning and teaching. Schools in disadvantaged communities prosper immensely because their p</w:t>
      </w:r>
      <w:r>
        <w:rPr>
          <w:rFonts w:eastAsia="Times New Roman" w:cs="Times New Roman"/>
          <w:color w:val="0E101A"/>
          <w:szCs w:val="24"/>
        </w:rPr>
        <w:t>rincipal</w:t>
      </w:r>
      <w:r w:rsidRPr="00BC0A20">
        <w:rPr>
          <w:rFonts w:eastAsia="Times New Roman" w:cs="Times New Roman"/>
          <w:color w:val="0E101A"/>
          <w:szCs w:val="24"/>
        </w:rPr>
        <w:t xml:space="preserve"> and the director of the school ensure that teachers go to the courses every day, cover the curriculum at an acceptable rate, teach students to develop appropriately and in an engaging way and attempt to adapt the expertise and skills learned from professional learning to their classrooms</w:t>
      </w:r>
      <w:r>
        <w:rPr>
          <w:rFonts w:eastAsia="Times New Roman" w:cs="Times New Roman"/>
          <w:color w:val="0E101A"/>
          <w:szCs w:val="24"/>
        </w:rPr>
        <w:t xml:space="preserve"> (</w:t>
      </w:r>
      <w:proofErr w:type="spellStart"/>
      <w:r w:rsidRPr="00020871">
        <w:rPr>
          <w:rFonts w:cs="Times New Roman"/>
          <w:color w:val="222222"/>
          <w:szCs w:val="24"/>
          <w:shd w:val="clear" w:color="auto" w:fill="FFFFFF"/>
        </w:rPr>
        <w:t>Geerlings</w:t>
      </w:r>
      <w:proofErr w:type="spellEnd"/>
      <w:r>
        <w:rPr>
          <w:rFonts w:cs="Times New Roman"/>
          <w:color w:val="222222"/>
          <w:szCs w:val="24"/>
          <w:shd w:val="clear" w:color="auto" w:fill="FFFFFF"/>
        </w:rPr>
        <w:t xml:space="preserve"> et al, 2018)</w:t>
      </w:r>
      <w:r w:rsidRPr="00BC0A20">
        <w:rPr>
          <w:rFonts w:eastAsia="Times New Roman" w:cs="Times New Roman"/>
          <w:color w:val="0E101A"/>
          <w:szCs w:val="24"/>
        </w:rPr>
        <w:t>.</w:t>
      </w:r>
    </w:p>
    <w:p w:rsidR="00BC0A20" w:rsidRPr="00BC0A20" w:rsidRDefault="00BC0A20" w:rsidP="00180496">
      <w:pPr>
        <w:spacing w:after="0" w:line="480" w:lineRule="auto"/>
        <w:ind w:firstLine="720"/>
        <w:rPr>
          <w:rFonts w:eastAsia="Times New Roman" w:cs="Times New Roman"/>
          <w:color w:val="0E101A"/>
          <w:szCs w:val="24"/>
        </w:rPr>
      </w:pPr>
      <w:r w:rsidRPr="00BC0A20">
        <w:rPr>
          <w:rFonts w:eastAsia="Times New Roman" w:cs="Times New Roman"/>
          <w:color w:val="0E101A"/>
          <w:szCs w:val="24"/>
        </w:rPr>
        <w:t xml:space="preserve">Both the teachers interviewed also reflected on finding places where their instruction needs to be enhanced. There were mixed opinions on the value of evaluation, and an external </w:t>
      </w:r>
      <w:r w:rsidRPr="00BC0A20">
        <w:rPr>
          <w:rFonts w:eastAsia="Times New Roman" w:cs="Times New Roman"/>
          <w:color w:val="0E101A"/>
          <w:szCs w:val="24"/>
        </w:rPr>
        <w:lastRenderedPageBreak/>
        <w:t>person favored internal assessment. Informal methods have been favored by teachers, including self-reflection, conversation with peers, and looking. The respondents thought that the time was the most significant challenge because of busy schedules and minimal change resources. Time was still an obstacle to a fair chance to learn about classes. Interviewees have shared the belief that the CPD has to occur at the moment, similar to the need to understand. Financing was also found to be a significant consideration, but less than time. The interviewees often highlight other challenges to change, including the school atmosphere, peers' behavior, and the teachers' energy levels</w:t>
      </w:r>
      <w:r>
        <w:rPr>
          <w:rFonts w:eastAsia="Times New Roman" w:cs="Times New Roman"/>
          <w:color w:val="0E101A"/>
          <w:szCs w:val="24"/>
        </w:rPr>
        <w:t xml:space="preserve"> (</w:t>
      </w:r>
      <w:proofErr w:type="spellStart"/>
      <w:r w:rsidRPr="00020871">
        <w:rPr>
          <w:rFonts w:cs="Times New Roman"/>
          <w:color w:val="222222"/>
          <w:szCs w:val="24"/>
          <w:shd w:val="clear" w:color="auto" w:fill="FFFFFF"/>
        </w:rPr>
        <w:t>Geerlings</w:t>
      </w:r>
      <w:proofErr w:type="spellEnd"/>
      <w:r>
        <w:rPr>
          <w:rFonts w:cs="Times New Roman"/>
          <w:color w:val="222222"/>
          <w:szCs w:val="24"/>
          <w:shd w:val="clear" w:color="auto" w:fill="FFFFFF"/>
        </w:rPr>
        <w:t xml:space="preserve"> et al, 2018)</w:t>
      </w:r>
      <w:r w:rsidRPr="00BC0A20">
        <w:rPr>
          <w:rFonts w:eastAsia="Times New Roman" w:cs="Times New Roman"/>
          <w:color w:val="0E101A"/>
          <w:szCs w:val="24"/>
        </w:rPr>
        <w:t>.</w:t>
      </w:r>
    </w:p>
    <w:p w:rsidR="00BC0A20" w:rsidRPr="00BC0A20" w:rsidRDefault="00BC0A20" w:rsidP="00180496">
      <w:pPr>
        <w:spacing w:after="0" w:line="480" w:lineRule="auto"/>
        <w:rPr>
          <w:rFonts w:eastAsia="Times New Roman" w:cs="Times New Roman"/>
          <w:color w:val="0E101A"/>
          <w:szCs w:val="24"/>
        </w:rPr>
      </w:pPr>
    </w:p>
    <w:p w:rsidR="00BC0A20" w:rsidRPr="00BC0A20" w:rsidRDefault="00BC0A20" w:rsidP="00180496">
      <w:pPr>
        <w:spacing w:after="0" w:line="480" w:lineRule="auto"/>
        <w:rPr>
          <w:rFonts w:eastAsia="Times New Roman" w:cs="Times New Roman"/>
          <w:color w:val="0E101A"/>
          <w:szCs w:val="24"/>
        </w:rPr>
      </w:pPr>
      <w:r w:rsidRPr="00BC0A20">
        <w:rPr>
          <w:rFonts w:eastAsia="Times New Roman" w:cs="Times New Roman"/>
          <w:color w:val="0E101A"/>
          <w:szCs w:val="24"/>
        </w:rPr>
        <w:t> </w:t>
      </w:r>
    </w:p>
    <w:p w:rsidR="00BC0A20" w:rsidRPr="00BC0A20" w:rsidRDefault="00BC0A20" w:rsidP="00180496">
      <w:pPr>
        <w:spacing w:after="0" w:line="480" w:lineRule="auto"/>
        <w:rPr>
          <w:rFonts w:eastAsia="Times New Roman" w:cs="Times New Roman"/>
          <w:color w:val="0E101A"/>
          <w:szCs w:val="24"/>
        </w:rPr>
      </w:pPr>
      <w:r w:rsidRPr="00BC0A20">
        <w:rPr>
          <w:rFonts w:eastAsia="Times New Roman" w:cs="Times New Roman"/>
          <w:color w:val="0E101A"/>
          <w:szCs w:val="24"/>
        </w:rPr>
        <w:t xml:space="preserve">The </w:t>
      </w:r>
      <w:r w:rsidR="00E76292" w:rsidRPr="00BC0A20">
        <w:rPr>
          <w:rFonts w:eastAsia="Times New Roman" w:cs="Times New Roman"/>
          <w:color w:val="0E101A"/>
          <w:szCs w:val="24"/>
        </w:rPr>
        <w:t>context</w:t>
      </w:r>
      <w:r w:rsidR="00E76292">
        <w:rPr>
          <w:rFonts w:eastAsia="Times New Roman" w:cs="Times New Roman"/>
          <w:color w:val="0E101A"/>
          <w:szCs w:val="24"/>
        </w:rPr>
        <w:t xml:space="preserve"> aims to offers</w:t>
      </w:r>
      <w:r w:rsidRPr="00BC0A20">
        <w:rPr>
          <w:rFonts w:eastAsia="Times New Roman" w:cs="Times New Roman"/>
          <w:color w:val="0E101A"/>
          <w:szCs w:val="24"/>
        </w:rPr>
        <w:t xml:space="preserve"> different readers with a familiar and standard frame of reference for determining what is defined by a statistically based assessment analysis for reviewing curriculum effectiveness. In addition to supplying readers with a way to objectively evaluate the assessments of curricular content, the system should prove helpful in directing the creation of possible evaluations. Curricular efficiency includes:</w:t>
      </w:r>
    </w:p>
    <w:p w:rsidR="00BC0A20" w:rsidRPr="00BC0A20" w:rsidRDefault="00E76292" w:rsidP="00180496">
      <w:pPr>
        <w:numPr>
          <w:ilvl w:val="0"/>
          <w:numId w:val="1"/>
        </w:numPr>
        <w:spacing w:after="0" w:line="480" w:lineRule="auto"/>
        <w:rPr>
          <w:rFonts w:eastAsia="Times New Roman" w:cs="Times New Roman"/>
          <w:color w:val="0E101A"/>
          <w:szCs w:val="24"/>
        </w:rPr>
      </w:pPr>
      <w:r>
        <w:rPr>
          <w:rFonts w:eastAsia="Times New Roman" w:cs="Times New Roman"/>
          <w:color w:val="0E101A"/>
          <w:szCs w:val="24"/>
        </w:rPr>
        <w:t>I</w:t>
      </w:r>
      <w:r w:rsidR="00BC0A20" w:rsidRPr="00BC0A20">
        <w:rPr>
          <w:rFonts w:eastAsia="Times New Roman" w:cs="Times New Roman"/>
          <w:color w:val="0E101A"/>
          <w:szCs w:val="24"/>
        </w:rPr>
        <w:t>dentification and descripti</w:t>
      </w:r>
      <w:r>
        <w:rPr>
          <w:rFonts w:eastAsia="Times New Roman" w:cs="Times New Roman"/>
          <w:color w:val="0E101A"/>
          <w:szCs w:val="24"/>
        </w:rPr>
        <w:t xml:space="preserve">on of curriculum, programs, and </w:t>
      </w:r>
      <w:r w:rsidR="00BC0A20" w:rsidRPr="00BC0A20">
        <w:rPr>
          <w:rFonts w:eastAsia="Times New Roman" w:cs="Times New Roman"/>
          <w:color w:val="0E101A"/>
          <w:szCs w:val="24"/>
        </w:rPr>
        <w:t>objectives.</w:t>
      </w:r>
    </w:p>
    <w:p w:rsidR="00BC0A20" w:rsidRPr="00BC0A20" w:rsidRDefault="00E76292" w:rsidP="00180496">
      <w:pPr>
        <w:numPr>
          <w:ilvl w:val="0"/>
          <w:numId w:val="1"/>
        </w:numPr>
        <w:spacing w:after="0" w:line="480" w:lineRule="auto"/>
        <w:rPr>
          <w:rFonts w:eastAsia="Times New Roman" w:cs="Times New Roman"/>
          <w:color w:val="0E101A"/>
          <w:szCs w:val="24"/>
        </w:rPr>
      </w:pPr>
      <w:r>
        <w:rPr>
          <w:rFonts w:eastAsia="Times New Roman" w:cs="Times New Roman"/>
          <w:color w:val="0E101A"/>
          <w:szCs w:val="24"/>
        </w:rPr>
        <w:t xml:space="preserve">Their relationship to </w:t>
      </w:r>
      <w:r w:rsidR="00BC0A20" w:rsidRPr="00BC0A20">
        <w:rPr>
          <w:rFonts w:eastAsia="Times New Roman" w:cs="Times New Roman"/>
          <w:color w:val="0E101A"/>
          <w:szCs w:val="24"/>
        </w:rPr>
        <w:t>state, or national standards.</w:t>
      </w:r>
    </w:p>
    <w:p w:rsidR="00BC0A20" w:rsidRPr="00BC0A20" w:rsidRDefault="00BC0A20" w:rsidP="00180496">
      <w:pPr>
        <w:numPr>
          <w:ilvl w:val="0"/>
          <w:numId w:val="1"/>
        </w:numPr>
        <w:spacing w:after="0" w:line="480" w:lineRule="auto"/>
        <w:rPr>
          <w:rFonts w:eastAsia="Times New Roman" w:cs="Times New Roman"/>
          <w:color w:val="0E101A"/>
          <w:szCs w:val="24"/>
        </w:rPr>
      </w:pPr>
      <w:r w:rsidRPr="00BC0A20">
        <w:rPr>
          <w:rFonts w:eastAsia="Times New Roman" w:cs="Times New Roman"/>
          <w:color w:val="0E101A"/>
          <w:szCs w:val="24"/>
        </w:rPr>
        <w:t xml:space="preserve">Subsequent examination of their program content for completeness, </w:t>
      </w:r>
      <w:r w:rsidR="00E76292" w:rsidRPr="00BC0A20">
        <w:rPr>
          <w:rFonts w:eastAsia="Times New Roman" w:cs="Times New Roman"/>
          <w:color w:val="0E101A"/>
          <w:szCs w:val="24"/>
        </w:rPr>
        <w:t>precision</w:t>
      </w:r>
      <w:r w:rsidRPr="00BC0A20">
        <w:rPr>
          <w:rFonts w:eastAsia="Times New Roman" w:cs="Times New Roman"/>
          <w:color w:val="0E101A"/>
          <w:szCs w:val="24"/>
        </w:rPr>
        <w:t>, and thoroughness.</w:t>
      </w:r>
    </w:p>
    <w:p w:rsidR="00BC0A20" w:rsidRPr="00BC0A20" w:rsidRDefault="00E76292" w:rsidP="00180496">
      <w:pPr>
        <w:numPr>
          <w:ilvl w:val="0"/>
          <w:numId w:val="1"/>
        </w:numPr>
        <w:spacing w:after="0" w:line="480" w:lineRule="auto"/>
        <w:rPr>
          <w:rFonts w:eastAsia="Times New Roman" w:cs="Times New Roman"/>
          <w:color w:val="0E101A"/>
          <w:szCs w:val="24"/>
        </w:rPr>
      </w:pPr>
      <w:r w:rsidRPr="00BC0A20">
        <w:rPr>
          <w:rFonts w:eastAsia="Times New Roman" w:cs="Times New Roman"/>
          <w:color w:val="0E101A"/>
          <w:szCs w:val="24"/>
        </w:rPr>
        <w:t>Stability</w:t>
      </w:r>
      <w:r w:rsidR="00BC0A20" w:rsidRPr="00BC0A20">
        <w:rPr>
          <w:rFonts w:eastAsia="Times New Roman" w:cs="Times New Roman"/>
          <w:color w:val="0E101A"/>
          <w:szCs w:val="24"/>
        </w:rPr>
        <w:t xml:space="preserve"> and timeliness of their programs and </w:t>
      </w:r>
      <w:r w:rsidRPr="00BC0A20">
        <w:rPr>
          <w:rFonts w:eastAsia="Times New Roman" w:cs="Times New Roman"/>
          <w:color w:val="0E101A"/>
          <w:szCs w:val="24"/>
        </w:rPr>
        <w:t>sustenance</w:t>
      </w:r>
      <w:r w:rsidR="00BC0A20" w:rsidRPr="00BC0A20">
        <w:rPr>
          <w:rFonts w:eastAsia="Times New Roman" w:cs="Times New Roman"/>
          <w:color w:val="0E101A"/>
          <w:szCs w:val="24"/>
        </w:rPr>
        <w:t xml:space="preserve"> to diversity.</w:t>
      </w:r>
    </w:p>
    <w:p w:rsidR="00BC0A20" w:rsidRPr="00BC0A20" w:rsidRDefault="00BC0A20" w:rsidP="00180496">
      <w:pPr>
        <w:numPr>
          <w:ilvl w:val="0"/>
          <w:numId w:val="1"/>
        </w:numPr>
        <w:spacing w:after="0" w:line="480" w:lineRule="auto"/>
        <w:rPr>
          <w:rFonts w:eastAsia="Times New Roman" w:cs="Times New Roman"/>
          <w:color w:val="0E101A"/>
          <w:szCs w:val="24"/>
        </w:rPr>
      </w:pPr>
      <w:r w:rsidRPr="00BC0A20">
        <w:rPr>
          <w:rFonts w:eastAsia="Times New Roman" w:cs="Times New Roman"/>
          <w:color w:val="0E101A"/>
          <w:szCs w:val="24"/>
        </w:rPr>
        <w:t xml:space="preserve">A review of the quality, </w:t>
      </w:r>
      <w:r w:rsidR="00E76292" w:rsidRPr="00BC0A20">
        <w:rPr>
          <w:rFonts w:eastAsia="Times New Roman" w:cs="Times New Roman"/>
          <w:color w:val="0E101A"/>
          <w:szCs w:val="24"/>
        </w:rPr>
        <w:t>loyalty</w:t>
      </w:r>
      <w:r w:rsidRPr="00BC0A20">
        <w:rPr>
          <w:rFonts w:eastAsia="Times New Roman" w:cs="Times New Roman"/>
          <w:color w:val="0E101A"/>
          <w:szCs w:val="24"/>
        </w:rPr>
        <w:t>, and character.</w:t>
      </w:r>
    </w:p>
    <w:p w:rsidR="00BC0A20" w:rsidRPr="00BC0A20" w:rsidRDefault="00BC0A20" w:rsidP="00180496">
      <w:pPr>
        <w:spacing w:after="0" w:line="480" w:lineRule="auto"/>
        <w:rPr>
          <w:rFonts w:eastAsia="Times New Roman" w:cs="Times New Roman"/>
          <w:color w:val="0E101A"/>
          <w:szCs w:val="24"/>
        </w:rPr>
      </w:pPr>
      <w:r w:rsidRPr="00BC0A20">
        <w:rPr>
          <w:rFonts w:eastAsia="Times New Roman" w:cs="Times New Roman"/>
          <w:color w:val="0E101A"/>
          <w:szCs w:val="24"/>
        </w:rPr>
        <w:t xml:space="preserve">In this sense, a content analysis should involve an evaluation of how several curricular tasks can be carried out in a classroom due to the activities undertaken and should depend heavily upon the teacher's ability to use these opportunities effectively and work with curricular choices flexibly. </w:t>
      </w:r>
      <w:r w:rsidRPr="00BC0A20">
        <w:rPr>
          <w:rFonts w:eastAsia="Times New Roman" w:cs="Times New Roman"/>
          <w:color w:val="0E101A"/>
          <w:szCs w:val="24"/>
        </w:rPr>
        <w:lastRenderedPageBreak/>
        <w:t xml:space="preserve">Such content analyzes are often included in pilot testing. Others prefer a content analysis approach independent of pedagogy that ensures the exhaustiveness, completeness, and precision of the subject and examines whether the sequence represents a </w:t>
      </w:r>
      <w:r w:rsidR="00E76292" w:rsidRPr="00BC0A20">
        <w:rPr>
          <w:rFonts w:eastAsia="Times New Roman" w:cs="Times New Roman"/>
          <w:color w:val="0E101A"/>
          <w:szCs w:val="24"/>
        </w:rPr>
        <w:t>comprehensible</w:t>
      </w:r>
      <w:r w:rsidR="00E76292">
        <w:rPr>
          <w:rFonts w:eastAsia="Times New Roman" w:cs="Times New Roman"/>
          <w:color w:val="0E101A"/>
          <w:szCs w:val="24"/>
        </w:rPr>
        <w:t xml:space="preserve"> </w:t>
      </w:r>
      <w:r w:rsidRPr="00BC0A20">
        <w:rPr>
          <w:rFonts w:eastAsia="Times New Roman" w:cs="Times New Roman"/>
          <w:color w:val="0E101A"/>
          <w:szCs w:val="24"/>
        </w:rPr>
        <w:t>and age-</w:t>
      </w:r>
      <w:r w:rsidR="00E76292" w:rsidRPr="00BC0A20">
        <w:rPr>
          <w:rFonts w:eastAsia="Times New Roman" w:cs="Times New Roman"/>
          <w:color w:val="0E101A"/>
          <w:szCs w:val="24"/>
        </w:rPr>
        <w:t>suitable</w:t>
      </w:r>
      <w:r w:rsidRPr="00BC0A20">
        <w:rPr>
          <w:rFonts w:eastAsia="Times New Roman" w:cs="Times New Roman"/>
          <w:color w:val="0E101A"/>
          <w:szCs w:val="24"/>
        </w:rPr>
        <w:t xml:space="preserve"> progression</w:t>
      </w:r>
      <w:r>
        <w:rPr>
          <w:rFonts w:eastAsia="Times New Roman" w:cs="Times New Roman"/>
          <w:color w:val="0E101A"/>
          <w:szCs w:val="24"/>
        </w:rPr>
        <w:t xml:space="preserve"> (</w:t>
      </w:r>
      <w:r w:rsidRPr="00020871">
        <w:rPr>
          <w:rFonts w:cs="Times New Roman"/>
          <w:color w:val="222222"/>
          <w:szCs w:val="24"/>
          <w:shd w:val="clear" w:color="auto" w:fill="FFFFFF"/>
        </w:rPr>
        <w:t>Shepard</w:t>
      </w:r>
      <w:r>
        <w:rPr>
          <w:rFonts w:cs="Times New Roman"/>
          <w:color w:val="222222"/>
          <w:szCs w:val="24"/>
          <w:shd w:val="clear" w:color="auto" w:fill="FFFFFF"/>
        </w:rPr>
        <w:t>,2019)</w:t>
      </w:r>
      <w:r w:rsidRPr="00BC0A20">
        <w:rPr>
          <w:rFonts w:eastAsia="Times New Roman" w:cs="Times New Roman"/>
          <w:color w:val="0E101A"/>
          <w:szCs w:val="24"/>
        </w:rPr>
        <w:t xml:space="preserve">. Both options provide precious and useful </w:t>
      </w:r>
      <w:r w:rsidR="00E76292" w:rsidRPr="00BC0A20">
        <w:rPr>
          <w:rFonts w:eastAsia="Times New Roman" w:cs="Times New Roman"/>
          <w:color w:val="0E101A"/>
          <w:szCs w:val="24"/>
        </w:rPr>
        <w:t>statistics</w:t>
      </w:r>
      <w:r w:rsidRPr="00BC0A20">
        <w:rPr>
          <w:rFonts w:eastAsia="Times New Roman" w:cs="Times New Roman"/>
          <w:color w:val="0E101A"/>
          <w:szCs w:val="24"/>
        </w:rPr>
        <w:t xml:space="preserve"> for curricular efficiency analysis but require very </w:t>
      </w:r>
      <w:r w:rsidR="00E76292" w:rsidRPr="00BC0A20">
        <w:rPr>
          <w:rFonts w:eastAsia="Times New Roman" w:cs="Times New Roman"/>
          <w:color w:val="0E101A"/>
          <w:szCs w:val="24"/>
        </w:rPr>
        <w:t>diverse</w:t>
      </w:r>
      <w:r w:rsidRPr="00BC0A20">
        <w:rPr>
          <w:rFonts w:eastAsia="Times New Roman" w:cs="Times New Roman"/>
          <w:color w:val="0E101A"/>
          <w:szCs w:val="24"/>
        </w:rPr>
        <w:t xml:space="preserve"> methodologies.</w:t>
      </w:r>
    </w:p>
    <w:p w:rsidR="00BC0A20" w:rsidRPr="00BC0A20" w:rsidRDefault="00BC0A20" w:rsidP="00180496">
      <w:pPr>
        <w:spacing w:after="0" w:line="480" w:lineRule="auto"/>
        <w:rPr>
          <w:rFonts w:eastAsia="Times New Roman" w:cs="Times New Roman"/>
          <w:color w:val="0E101A"/>
          <w:szCs w:val="24"/>
        </w:rPr>
      </w:pPr>
      <w:r w:rsidRPr="00BC0A20">
        <w:rPr>
          <w:rFonts w:eastAsia="Times New Roman" w:cs="Times New Roman"/>
          <w:color w:val="0E101A"/>
          <w:szCs w:val="24"/>
        </w:rPr>
        <w:t> </w:t>
      </w:r>
      <w:r w:rsidR="00180496">
        <w:rPr>
          <w:rFonts w:eastAsia="Times New Roman" w:cs="Times New Roman"/>
          <w:color w:val="0E101A"/>
          <w:szCs w:val="24"/>
        </w:rPr>
        <w:tab/>
      </w:r>
      <w:r w:rsidRPr="00BC0A20">
        <w:rPr>
          <w:rFonts w:eastAsia="Times New Roman" w:cs="Times New Roman"/>
          <w:color w:val="0E101A"/>
          <w:szCs w:val="24"/>
        </w:rPr>
        <w:t>The research found that teachers needed to continuously improve their teaching experience and positively affect practice growth, even though they were not entirely free of obstacles to progress. Interviewees revealed some significant support factors that helped them achieve their dedication to the best instructor they could become, including a supportive working partnership with their headline boss and other peers in education, time to represent their practice, success improvement goals objectives related to their individual growth. Assistance from states and local authorities to develop and apply teaching strategies to school administrators and teachers. Promo</w:t>
      </w:r>
      <w:r>
        <w:rPr>
          <w:rFonts w:eastAsia="Times New Roman" w:cs="Times New Roman"/>
          <w:color w:val="0E101A"/>
          <w:szCs w:val="24"/>
        </w:rPr>
        <w:t>te cooperation with principals</w:t>
      </w:r>
      <w:r w:rsidRPr="00BC0A20">
        <w:rPr>
          <w:rFonts w:eastAsia="Times New Roman" w:cs="Times New Roman"/>
          <w:color w:val="0E101A"/>
          <w:szCs w:val="24"/>
        </w:rPr>
        <w:t xml:space="preserve"> and directors. Ensure realistic learning opportunities for school teachers and principals. Insufficient and inadequate career growth affects instructors. It affects its pupils. It hurts your culture, and since education is so closely linked to economic development, it hurts your economy. Learning stations are a beneficial strategy for differentiating curriculum. Learning stations can be conveniently configured to allow students with different learning criteria to study at their speed. Teachers will set up each station, where students can execute the same task but at the particular level and style tailored for them</w:t>
      </w:r>
      <w:r>
        <w:rPr>
          <w:rFonts w:eastAsia="Times New Roman" w:cs="Times New Roman"/>
          <w:color w:val="0E101A"/>
          <w:szCs w:val="24"/>
        </w:rPr>
        <w:t xml:space="preserve"> (</w:t>
      </w:r>
      <w:proofErr w:type="spellStart"/>
      <w:r w:rsidRPr="00020871">
        <w:rPr>
          <w:rFonts w:cs="Times New Roman"/>
          <w:color w:val="222222"/>
          <w:szCs w:val="24"/>
          <w:shd w:val="clear" w:color="auto" w:fill="FFFFFF"/>
        </w:rPr>
        <w:t>Geerlings</w:t>
      </w:r>
      <w:proofErr w:type="spellEnd"/>
      <w:r>
        <w:rPr>
          <w:rFonts w:cs="Times New Roman"/>
          <w:color w:val="222222"/>
          <w:szCs w:val="24"/>
          <w:shd w:val="clear" w:color="auto" w:fill="FFFFFF"/>
        </w:rPr>
        <w:t xml:space="preserve"> et al, 2018)</w:t>
      </w:r>
      <w:r w:rsidRPr="00BC0A20">
        <w:rPr>
          <w:rFonts w:eastAsia="Times New Roman" w:cs="Times New Roman"/>
          <w:color w:val="0E101A"/>
          <w:szCs w:val="24"/>
        </w:rPr>
        <w:t>.</w:t>
      </w:r>
    </w:p>
    <w:p w:rsidR="00BC0A20" w:rsidRPr="00BC0A20" w:rsidRDefault="00BC0A20" w:rsidP="00180496">
      <w:pPr>
        <w:spacing w:after="0" w:line="480" w:lineRule="auto"/>
        <w:rPr>
          <w:rFonts w:eastAsia="Times New Roman" w:cs="Times New Roman"/>
          <w:color w:val="0E101A"/>
          <w:szCs w:val="24"/>
        </w:rPr>
      </w:pPr>
      <w:r w:rsidRPr="00BC0A20">
        <w:rPr>
          <w:rFonts w:eastAsia="Times New Roman" w:cs="Times New Roman"/>
          <w:color w:val="0E101A"/>
          <w:szCs w:val="24"/>
        </w:rPr>
        <w:t> </w:t>
      </w:r>
      <w:r w:rsidR="00180496">
        <w:rPr>
          <w:rFonts w:eastAsia="Times New Roman" w:cs="Times New Roman"/>
          <w:color w:val="0E101A"/>
          <w:szCs w:val="24"/>
        </w:rPr>
        <w:tab/>
      </w:r>
      <w:r w:rsidRPr="00BC0A20">
        <w:rPr>
          <w:rFonts w:eastAsia="Times New Roman" w:cs="Times New Roman"/>
          <w:color w:val="0E101A"/>
          <w:szCs w:val="24"/>
        </w:rPr>
        <w:t xml:space="preserve">Investigative learning ensures that pupils are interested in the learning process to have a better understanding of what they learn. We are born with the instinct to ask questions — as learners use our senses to communicate with our world. Survey-based learning methods enable students to read, ask questions, study, discover, and share what they see. This method brings </w:t>
      </w:r>
      <w:r w:rsidRPr="00BC0A20">
        <w:rPr>
          <w:rFonts w:eastAsia="Times New Roman" w:cs="Times New Roman"/>
          <w:color w:val="0E101A"/>
          <w:szCs w:val="24"/>
        </w:rPr>
        <w:lastRenderedPageBreak/>
        <w:t>students to a greater understanding of the curriculum they study, allowing them to apply these principles in new contexts. To excel in the 2</w:t>
      </w:r>
      <w:r w:rsidR="00180496">
        <w:rPr>
          <w:rFonts w:eastAsia="Times New Roman" w:cs="Times New Roman"/>
          <w:color w:val="0E101A"/>
          <w:szCs w:val="24"/>
        </w:rPr>
        <w:t>1st century,</w:t>
      </w:r>
      <w:r w:rsidRPr="00BC0A20">
        <w:rPr>
          <w:rFonts w:eastAsia="Times New Roman" w:cs="Times New Roman"/>
          <w:color w:val="0E101A"/>
          <w:szCs w:val="24"/>
        </w:rPr>
        <w:t xml:space="preserve"> students must address difficult questions and create answers to those problems. The survey-based learning approach is an outstanding instrument.</w:t>
      </w:r>
    </w:p>
    <w:p w:rsidR="00BC0A20" w:rsidRPr="00BC0A20" w:rsidRDefault="00BC0A20" w:rsidP="00180496">
      <w:pPr>
        <w:spacing w:after="0" w:line="480" w:lineRule="auto"/>
        <w:rPr>
          <w:rFonts w:eastAsia="Times New Roman" w:cs="Times New Roman"/>
          <w:color w:val="0E101A"/>
          <w:szCs w:val="24"/>
        </w:rPr>
      </w:pPr>
      <w:r w:rsidRPr="00BC0A20">
        <w:rPr>
          <w:rFonts w:eastAsia="Times New Roman" w:cs="Times New Roman"/>
          <w:color w:val="0E101A"/>
          <w:szCs w:val="24"/>
        </w:rPr>
        <w:t> </w:t>
      </w:r>
    </w:p>
    <w:p w:rsidR="00BC0A20" w:rsidRPr="00BC0A20" w:rsidRDefault="00BC0A20" w:rsidP="00180496">
      <w:pPr>
        <w:spacing w:after="0" w:line="480" w:lineRule="auto"/>
        <w:rPr>
          <w:rFonts w:eastAsia="Times New Roman" w:cs="Times New Roman"/>
          <w:color w:val="0E101A"/>
          <w:szCs w:val="24"/>
        </w:rPr>
      </w:pPr>
      <w:r w:rsidRPr="00BC0A20">
        <w:rPr>
          <w:rFonts w:eastAsia="Times New Roman" w:cs="Times New Roman"/>
          <w:color w:val="0E101A"/>
          <w:szCs w:val="24"/>
        </w:rPr>
        <w:t> </w:t>
      </w:r>
    </w:p>
    <w:p w:rsidR="00180496" w:rsidRDefault="00BC0A20" w:rsidP="00180496">
      <w:pPr>
        <w:spacing w:after="0" w:line="480" w:lineRule="auto"/>
        <w:rPr>
          <w:rFonts w:eastAsia="Times New Roman" w:cs="Times New Roman"/>
          <w:color w:val="0E101A"/>
          <w:szCs w:val="24"/>
        </w:rPr>
      </w:pPr>
      <w:r w:rsidRPr="00BC0A20">
        <w:rPr>
          <w:rFonts w:eastAsia="Times New Roman" w:cs="Times New Roman"/>
          <w:color w:val="0E101A"/>
          <w:szCs w:val="24"/>
        </w:rPr>
        <w:t> </w:t>
      </w:r>
    </w:p>
    <w:p w:rsidR="00180496" w:rsidRDefault="00180496" w:rsidP="00180496">
      <w:pPr>
        <w:spacing w:after="0" w:line="480" w:lineRule="auto"/>
        <w:jc w:val="center"/>
        <w:rPr>
          <w:b/>
        </w:rPr>
      </w:pPr>
    </w:p>
    <w:p w:rsidR="00180496" w:rsidRDefault="00180496" w:rsidP="00180496">
      <w:pPr>
        <w:spacing w:after="0" w:line="480" w:lineRule="auto"/>
        <w:jc w:val="center"/>
        <w:rPr>
          <w:b/>
        </w:rPr>
      </w:pPr>
    </w:p>
    <w:p w:rsidR="00180496" w:rsidRDefault="00180496" w:rsidP="00180496">
      <w:pPr>
        <w:spacing w:after="0" w:line="480" w:lineRule="auto"/>
        <w:jc w:val="center"/>
        <w:rPr>
          <w:b/>
        </w:rPr>
      </w:pPr>
    </w:p>
    <w:p w:rsidR="00020871" w:rsidRPr="00180496" w:rsidRDefault="00020871" w:rsidP="00180496">
      <w:pPr>
        <w:spacing w:after="0" w:line="480" w:lineRule="auto"/>
        <w:jc w:val="center"/>
        <w:rPr>
          <w:rFonts w:eastAsia="Times New Roman" w:cs="Times New Roman"/>
          <w:color w:val="0E101A"/>
          <w:szCs w:val="24"/>
        </w:rPr>
      </w:pPr>
      <w:r w:rsidRPr="00020871">
        <w:rPr>
          <w:b/>
        </w:rPr>
        <w:t>References</w:t>
      </w:r>
    </w:p>
    <w:p w:rsidR="00667172" w:rsidRDefault="00020871" w:rsidP="00180496">
      <w:pPr>
        <w:spacing w:line="480" w:lineRule="auto"/>
        <w:ind w:left="2160" w:hanging="2160"/>
        <w:contextualSpacing/>
        <w:rPr>
          <w:rFonts w:cs="Times New Roman"/>
          <w:b/>
          <w:szCs w:val="24"/>
        </w:rPr>
      </w:pPr>
      <w:r w:rsidRPr="00020871">
        <w:rPr>
          <w:rFonts w:cs="Times New Roman"/>
          <w:color w:val="222222"/>
          <w:szCs w:val="24"/>
          <w:shd w:val="clear" w:color="auto" w:fill="FFFFFF"/>
        </w:rPr>
        <w:t>Fraser, B. J. (2018). Milestones in the evolution of the learning environments field over the past three decades. In </w:t>
      </w:r>
      <w:r w:rsidRPr="00020871">
        <w:rPr>
          <w:rFonts w:cs="Times New Roman"/>
          <w:i/>
          <w:iCs/>
          <w:color w:val="222222"/>
          <w:szCs w:val="24"/>
          <w:shd w:val="clear" w:color="auto" w:fill="FFFFFF"/>
        </w:rPr>
        <w:t>Thirty years of learning environments</w:t>
      </w:r>
      <w:r w:rsidRPr="00020871">
        <w:rPr>
          <w:rFonts w:cs="Times New Roman"/>
          <w:color w:val="222222"/>
          <w:szCs w:val="24"/>
          <w:shd w:val="clear" w:color="auto" w:fill="FFFFFF"/>
        </w:rPr>
        <w:t> (pp. 1-19). Brill Sense.</w:t>
      </w:r>
    </w:p>
    <w:p w:rsidR="00667172" w:rsidRPr="00667172" w:rsidRDefault="00020871" w:rsidP="00180496">
      <w:pPr>
        <w:spacing w:line="480" w:lineRule="auto"/>
        <w:ind w:left="2160" w:hanging="2160"/>
        <w:contextualSpacing/>
        <w:rPr>
          <w:rFonts w:cs="Times New Roman"/>
          <w:b/>
          <w:szCs w:val="24"/>
        </w:rPr>
      </w:pPr>
      <w:proofErr w:type="spellStart"/>
      <w:r w:rsidRPr="00020871">
        <w:rPr>
          <w:rFonts w:cs="Times New Roman"/>
          <w:color w:val="222222"/>
          <w:szCs w:val="24"/>
          <w:shd w:val="clear" w:color="auto" w:fill="FFFFFF"/>
        </w:rPr>
        <w:t>Geerlings</w:t>
      </w:r>
      <w:proofErr w:type="spellEnd"/>
      <w:r w:rsidRPr="00020871">
        <w:rPr>
          <w:rFonts w:cs="Times New Roman"/>
          <w:color w:val="222222"/>
          <w:szCs w:val="24"/>
          <w:shd w:val="clear" w:color="auto" w:fill="FFFFFF"/>
        </w:rPr>
        <w:t xml:space="preserve">, J., Thijs, J., &amp; </w:t>
      </w:r>
      <w:proofErr w:type="spellStart"/>
      <w:r w:rsidRPr="00020871">
        <w:rPr>
          <w:rFonts w:cs="Times New Roman"/>
          <w:color w:val="222222"/>
          <w:szCs w:val="24"/>
          <w:shd w:val="clear" w:color="auto" w:fill="FFFFFF"/>
        </w:rPr>
        <w:t>Verkuyten</w:t>
      </w:r>
      <w:proofErr w:type="spellEnd"/>
      <w:r w:rsidRPr="00020871">
        <w:rPr>
          <w:rFonts w:cs="Times New Roman"/>
          <w:color w:val="222222"/>
          <w:szCs w:val="24"/>
          <w:shd w:val="clear" w:color="auto" w:fill="FFFFFF"/>
        </w:rPr>
        <w:t>, M. (2018). Teaching in ethnically diverse classrooms: Examining individual differences in teacher self-efficacy. </w:t>
      </w:r>
      <w:r w:rsidRPr="00020871">
        <w:rPr>
          <w:rFonts w:cs="Times New Roman"/>
          <w:i/>
          <w:iCs/>
          <w:color w:val="222222"/>
          <w:szCs w:val="24"/>
          <w:shd w:val="clear" w:color="auto" w:fill="FFFFFF"/>
        </w:rPr>
        <w:t>Journal of school psychology</w:t>
      </w:r>
      <w:r w:rsidRPr="00020871">
        <w:rPr>
          <w:rFonts w:cs="Times New Roman"/>
          <w:color w:val="222222"/>
          <w:szCs w:val="24"/>
          <w:shd w:val="clear" w:color="auto" w:fill="FFFFFF"/>
        </w:rPr>
        <w:t>, </w:t>
      </w:r>
      <w:r w:rsidRPr="00020871">
        <w:rPr>
          <w:rFonts w:cs="Times New Roman"/>
          <w:i/>
          <w:iCs/>
          <w:color w:val="222222"/>
          <w:szCs w:val="24"/>
          <w:shd w:val="clear" w:color="auto" w:fill="FFFFFF"/>
        </w:rPr>
        <w:t>67</w:t>
      </w:r>
      <w:r w:rsidRPr="00020871">
        <w:rPr>
          <w:rFonts w:cs="Times New Roman"/>
          <w:color w:val="222222"/>
          <w:szCs w:val="24"/>
          <w:shd w:val="clear" w:color="auto" w:fill="FFFFFF"/>
        </w:rPr>
        <w:t>, 134-147.</w:t>
      </w:r>
    </w:p>
    <w:p w:rsidR="00667172" w:rsidRDefault="00020871" w:rsidP="00180496">
      <w:pPr>
        <w:spacing w:line="480" w:lineRule="auto"/>
        <w:ind w:left="2160" w:hanging="2160"/>
        <w:contextualSpacing/>
        <w:rPr>
          <w:rFonts w:cs="Times New Roman"/>
          <w:color w:val="222222"/>
          <w:szCs w:val="24"/>
          <w:shd w:val="clear" w:color="auto" w:fill="FFFFFF"/>
        </w:rPr>
      </w:pPr>
      <w:r w:rsidRPr="00020871">
        <w:rPr>
          <w:rFonts w:cs="Times New Roman"/>
          <w:color w:val="222222"/>
          <w:szCs w:val="24"/>
          <w:shd w:val="clear" w:color="auto" w:fill="FFFFFF"/>
        </w:rPr>
        <w:t xml:space="preserve">Holstein, K., McLaren, B. M., &amp; </w:t>
      </w:r>
      <w:proofErr w:type="spellStart"/>
      <w:r w:rsidRPr="00020871">
        <w:rPr>
          <w:rFonts w:cs="Times New Roman"/>
          <w:color w:val="222222"/>
          <w:szCs w:val="24"/>
          <w:shd w:val="clear" w:color="auto" w:fill="FFFFFF"/>
        </w:rPr>
        <w:t>Aleven</w:t>
      </w:r>
      <w:proofErr w:type="spellEnd"/>
      <w:r w:rsidRPr="00020871">
        <w:rPr>
          <w:rFonts w:cs="Times New Roman"/>
          <w:color w:val="222222"/>
          <w:szCs w:val="24"/>
          <w:shd w:val="clear" w:color="auto" w:fill="FFFFFF"/>
        </w:rPr>
        <w:t>, V. (2017, March). Intelligent tutors as teachers' aides: exploring teacher needs for real-time analytics in blended classrooms. In </w:t>
      </w:r>
      <w:r w:rsidRPr="00020871">
        <w:rPr>
          <w:rFonts w:cs="Times New Roman"/>
          <w:i/>
          <w:iCs/>
          <w:color w:val="222222"/>
          <w:szCs w:val="24"/>
          <w:shd w:val="clear" w:color="auto" w:fill="FFFFFF"/>
        </w:rPr>
        <w:t>Proceedings of the seventh international learning analytics &amp; knowledge conference</w:t>
      </w:r>
      <w:r w:rsidRPr="00020871">
        <w:rPr>
          <w:rFonts w:cs="Times New Roman"/>
          <w:color w:val="222222"/>
          <w:szCs w:val="24"/>
          <w:shd w:val="clear" w:color="auto" w:fill="FFFFFF"/>
        </w:rPr>
        <w:t> (pp. 257-266).</w:t>
      </w:r>
    </w:p>
    <w:p w:rsidR="00020871" w:rsidRPr="00020871" w:rsidRDefault="00020871" w:rsidP="00180496">
      <w:pPr>
        <w:spacing w:line="480" w:lineRule="auto"/>
        <w:ind w:left="2160" w:hanging="2160"/>
        <w:contextualSpacing/>
        <w:rPr>
          <w:rFonts w:cs="Times New Roman"/>
          <w:color w:val="222222"/>
          <w:szCs w:val="24"/>
          <w:shd w:val="clear" w:color="auto" w:fill="FFFFFF"/>
        </w:rPr>
      </w:pPr>
      <w:r w:rsidRPr="00020871">
        <w:rPr>
          <w:rFonts w:cs="Times New Roman"/>
          <w:color w:val="222222"/>
          <w:szCs w:val="24"/>
          <w:shd w:val="clear" w:color="auto" w:fill="FFFFFF"/>
        </w:rPr>
        <w:t>Shepard, L. A. (2019). Classroom assessment to support teaching and learning. </w:t>
      </w:r>
      <w:r w:rsidRPr="00020871">
        <w:rPr>
          <w:rFonts w:cs="Times New Roman"/>
          <w:i/>
          <w:iCs/>
          <w:color w:val="222222"/>
          <w:szCs w:val="24"/>
          <w:shd w:val="clear" w:color="auto" w:fill="FFFFFF"/>
        </w:rPr>
        <w:t>The ANNALS of the American Academy of Political and Social Science</w:t>
      </w:r>
      <w:r w:rsidRPr="00020871">
        <w:rPr>
          <w:rFonts w:cs="Times New Roman"/>
          <w:color w:val="222222"/>
          <w:szCs w:val="24"/>
          <w:shd w:val="clear" w:color="auto" w:fill="FFFFFF"/>
        </w:rPr>
        <w:t>, </w:t>
      </w:r>
      <w:r w:rsidRPr="00020871">
        <w:rPr>
          <w:rFonts w:cs="Times New Roman"/>
          <w:i/>
          <w:iCs/>
          <w:color w:val="222222"/>
          <w:szCs w:val="24"/>
          <w:shd w:val="clear" w:color="auto" w:fill="FFFFFF"/>
        </w:rPr>
        <w:t>683</w:t>
      </w:r>
      <w:r w:rsidRPr="00020871">
        <w:rPr>
          <w:rFonts w:cs="Times New Roman"/>
          <w:color w:val="222222"/>
          <w:szCs w:val="24"/>
          <w:shd w:val="clear" w:color="auto" w:fill="FFFFFF"/>
        </w:rPr>
        <w:t>(1), 183-200.</w:t>
      </w:r>
    </w:p>
    <w:p w:rsidR="00020871" w:rsidRDefault="00020871" w:rsidP="00180496">
      <w:pPr>
        <w:spacing w:line="480" w:lineRule="auto"/>
        <w:contextualSpacing/>
        <w:rPr>
          <w:b/>
        </w:rPr>
      </w:pPr>
    </w:p>
    <w:p w:rsidR="00020871" w:rsidRPr="00020871" w:rsidRDefault="00020871" w:rsidP="00180496">
      <w:pPr>
        <w:spacing w:line="480" w:lineRule="auto"/>
        <w:contextualSpacing/>
        <w:rPr>
          <w:b/>
        </w:rPr>
      </w:pPr>
    </w:p>
    <w:sectPr w:rsidR="00020871" w:rsidRPr="0002087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62CB5" w:rsidRDefault="00F62CB5" w:rsidP="00667172">
      <w:pPr>
        <w:spacing w:after="0" w:line="240" w:lineRule="auto"/>
      </w:pPr>
      <w:r>
        <w:separator/>
      </w:r>
    </w:p>
  </w:endnote>
  <w:endnote w:type="continuationSeparator" w:id="0">
    <w:p w:rsidR="00F62CB5" w:rsidRDefault="00F62CB5" w:rsidP="00667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62CB5" w:rsidRDefault="00F62CB5" w:rsidP="00667172">
      <w:pPr>
        <w:spacing w:after="0" w:line="240" w:lineRule="auto"/>
      </w:pPr>
      <w:r>
        <w:separator/>
      </w:r>
    </w:p>
  </w:footnote>
  <w:footnote w:type="continuationSeparator" w:id="0">
    <w:p w:rsidR="00F62CB5" w:rsidRDefault="00F62CB5" w:rsidP="00667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9193306"/>
      <w:docPartObj>
        <w:docPartGallery w:val="Page Numbers (Top of Page)"/>
        <w:docPartUnique/>
      </w:docPartObj>
    </w:sdtPr>
    <w:sdtEndPr>
      <w:rPr>
        <w:noProof/>
      </w:rPr>
    </w:sdtEndPr>
    <w:sdtContent>
      <w:p w:rsidR="00667172" w:rsidRDefault="00667172">
        <w:pPr>
          <w:pStyle w:val="Header"/>
          <w:jc w:val="right"/>
        </w:pPr>
        <w:r>
          <w:fldChar w:fldCharType="begin"/>
        </w:r>
        <w:r>
          <w:instrText xml:space="preserve"> PAGE   \* MERGEFORMAT </w:instrText>
        </w:r>
        <w:r>
          <w:fldChar w:fldCharType="separate"/>
        </w:r>
        <w:r w:rsidR="00180496">
          <w:rPr>
            <w:noProof/>
          </w:rPr>
          <w:t>10</w:t>
        </w:r>
        <w:r>
          <w:rPr>
            <w:noProof/>
          </w:rPr>
          <w:fldChar w:fldCharType="end"/>
        </w:r>
      </w:p>
    </w:sdtContent>
  </w:sdt>
  <w:p w:rsidR="00667172" w:rsidRDefault="006671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445425"/>
    <w:multiLevelType w:val="multilevel"/>
    <w:tmpl w:val="9E5A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6E3"/>
    <w:rsid w:val="00020871"/>
    <w:rsid w:val="0005316D"/>
    <w:rsid w:val="00180496"/>
    <w:rsid w:val="001A6B2D"/>
    <w:rsid w:val="001C71AE"/>
    <w:rsid w:val="00245A1E"/>
    <w:rsid w:val="00346E37"/>
    <w:rsid w:val="003855E7"/>
    <w:rsid w:val="003F7460"/>
    <w:rsid w:val="00582B3C"/>
    <w:rsid w:val="005B7A67"/>
    <w:rsid w:val="005F0C7C"/>
    <w:rsid w:val="005F26E3"/>
    <w:rsid w:val="00636D93"/>
    <w:rsid w:val="00667172"/>
    <w:rsid w:val="006B7404"/>
    <w:rsid w:val="0071325B"/>
    <w:rsid w:val="007C1445"/>
    <w:rsid w:val="00825FBF"/>
    <w:rsid w:val="008448AC"/>
    <w:rsid w:val="00866DE0"/>
    <w:rsid w:val="00BC0A20"/>
    <w:rsid w:val="00D03C91"/>
    <w:rsid w:val="00D043DA"/>
    <w:rsid w:val="00D31D19"/>
    <w:rsid w:val="00E40D30"/>
    <w:rsid w:val="00E76292"/>
    <w:rsid w:val="00F027A2"/>
    <w:rsid w:val="00F62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03520A-F521-4E77-82F2-DFC85B32C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Calibri"/>
        <w:color w:val="000000"/>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55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C0A20"/>
    <w:pPr>
      <w:spacing w:before="100" w:beforeAutospacing="1" w:after="100" w:afterAutospacing="1" w:line="240" w:lineRule="auto"/>
    </w:pPr>
    <w:rPr>
      <w:rFonts w:eastAsia="Times New Roman" w:cs="Times New Roman"/>
      <w:color w:val="auto"/>
      <w:szCs w:val="24"/>
    </w:rPr>
  </w:style>
  <w:style w:type="paragraph" w:styleId="NoSpacing">
    <w:name w:val="No Spacing"/>
    <w:uiPriority w:val="1"/>
    <w:qFormat/>
    <w:rsid w:val="00BC0A20"/>
    <w:pPr>
      <w:spacing w:after="0" w:line="240" w:lineRule="auto"/>
    </w:pPr>
    <w:rPr>
      <w:rFonts w:asciiTheme="minorHAnsi" w:hAnsiTheme="minorHAnsi" w:cstheme="minorBidi"/>
      <w:color w:val="auto"/>
      <w:sz w:val="22"/>
    </w:rPr>
  </w:style>
  <w:style w:type="paragraph" w:styleId="Header">
    <w:name w:val="header"/>
    <w:basedOn w:val="Normal"/>
    <w:link w:val="HeaderChar"/>
    <w:uiPriority w:val="99"/>
    <w:unhideWhenUsed/>
    <w:rsid w:val="00667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172"/>
  </w:style>
  <w:style w:type="paragraph" w:styleId="Footer">
    <w:name w:val="footer"/>
    <w:basedOn w:val="Normal"/>
    <w:link w:val="FooterChar"/>
    <w:uiPriority w:val="99"/>
    <w:unhideWhenUsed/>
    <w:rsid w:val="00667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073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 /><Relationship Id="rId3" Type="http://schemas.openxmlformats.org/officeDocument/2006/relationships/settings" Target="settings.xml" /><Relationship Id="rId7" Type="http://schemas.openxmlformats.org/officeDocument/2006/relationships/chart" Target="charts/chart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 /><Relationship Id="rId2" Type="http://schemas.microsoft.com/office/2011/relationships/chartColorStyle" Target="colors1.xml" /><Relationship Id="rId1" Type="http://schemas.microsoft.com/office/2011/relationships/chartStyle" Target="style1.xml" /></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 /><Relationship Id="rId2" Type="http://schemas.microsoft.com/office/2011/relationships/chartColorStyle" Target="colors2.xml" /><Relationship Id="rId1" Type="http://schemas.microsoft.com/office/2011/relationships/chartStyle" Target="style2.xml" /><Relationship Id="rId4" Type="http://schemas.openxmlformats.org/officeDocument/2006/relationships/package" Target="../embeddings/Microsoft_Excel_Worksheet1.xlsx"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Male</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below 10 years</c:v>
                </c:pt>
                <c:pt idx="1">
                  <c:v>11-20 years</c:v>
                </c:pt>
                <c:pt idx="2">
                  <c:v>21-30 years</c:v>
                </c:pt>
                <c:pt idx="3">
                  <c:v>31 or more years</c:v>
                </c:pt>
              </c:strCache>
            </c:strRef>
          </c:cat>
          <c:val>
            <c:numRef>
              <c:f>Sheet1!$B$2:$B$5</c:f>
              <c:numCache>
                <c:formatCode>General</c:formatCode>
                <c:ptCount val="4"/>
                <c:pt idx="0">
                  <c:v>2</c:v>
                </c:pt>
                <c:pt idx="1">
                  <c:v>1</c:v>
                </c:pt>
                <c:pt idx="2">
                  <c:v>1</c:v>
                </c:pt>
                <c:pt idx="3">
                  <c:v>2</c:v>
                </c:pt>
              </c:numCache>
            </c:numRef>
          </c:val>
          <c:extLst>
            <c:ext xmlns:c16="http://schemas.microsoft.com/office/drawing/2014/chart" uri="{C3380CC4-5D6E-409C-BE32-E72D297353CC}">
              <c16:uniqueId val="{00000000-AA79-4829-BD9D-4723701B6F26}"/>
            </c:ext>
          </c:extLst>
        </c:ser>
        <c:ser>
          <c:idx val="1"/>
          <c:order val="1"/>
          <c:tx>
            <c:strRef>
              <c:f>Sheet1!$C$1</c:f>
              <c:strCache>
                <c:ptCount val="1"/>
                <c:pt idx="0">
                  <c:v>Female</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below 10 years</c:v>
                </c:pt>
                <c:pt idx="1">
                  <c:v>11-20 years</c:v>
                </c:pt>
                <c:pt idx="2">
                  <c:v>21-30 years</c:v>
                </c:pt>
                <c:pt idx="3">
                  <c:v>31 or more years</c:v>
                </c:pt>
              </c:strCache>
            </c:strRef>
          </c:cat>
          <c:val>
            <c:numRef>
              <c:f>Sheet1!$C$2:$C$5</c:f>
              <c:numCache>
                <c:formatCode>General</c:formatCode>
                <c:ptCount val="4"/>
                <c:pt idx="0">
                  <c:v>12</c:v>
                </c:pt>
                <c:pt idx="1">
                  <c:v>15</c:v>
                </c:pt>
                <c:pt idx="2">
                  <c:v>6</c:v>
                </c:pt>
                <c:pt idx="3">
                  <c:v>1</c:v>
                </c:pt>
              </c:numCache>
            </c:numRef>
          </c:val>
          <c:extLst>
            <c:ext xmlns:c16="http://schemas.microsoft.com/office/drawing/2014/chart" uri="{C3380CC4-5D6E-409C-BE32-E72D297353CC}">
              <c16:uniqueId val="{00000001-AA79-4829-BD9D-4723701B6F26}"/>
            </c:ext>
          </c:extLst>
        </c:ser>
        <c:dLbls>
          <c:dLblPos val="inEnd"/>
          <c:showLegendKey val="0"/>
          <c:showVal val="1"/>
          <c:showCatName val="0"/>
          <c:showSerName val="0"/>
          <c:showPercent val="0"/>
          <c:showBubbleSize val="0"/>
        </c:dLbls>
        <c:gapWidth val="65"/>
        <c:axId val="864761792"/>
        <c:axId val="864760544"/>
      </c:barChart>
      <c:catAx>
        <c:axId val="8647617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864760544"/>
        <c:crosses val="autoZero"/>
        <c:auto val="1"/>
        <c:lblAlgn val="ctr"/>
        <c:lblOffset val="100"/>
        <c:noMultiLvlLbl val="0"/>
      </c:catAx>
      <c:valAx>
        <c:axId val="86476054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86476179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Male</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3711-4495-A332-2D24582BB48D}"/>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3711-4495-A332-2D24582BB48D}"/>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3711-4495-A332-2D24582BB48D}"/>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3711-4495-A332-2D24582BB48D}"/>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1-3711-4495-A332-2D24582BB48D}"/>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3-3711-4495-A332-2D24582BB48D}"/>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5-3711-4495-A332-2D24582BB48D}"/>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7-3711-4495-A332-2D24582BB48D}"/>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below 10 years</c:v>
                </c:pt>
                <c:pt idx="1">
                  <c:v>11-20 years</c:v>
                </c:pt>
                <c:pt idx="2">
                  <c:v>21-30 years</c:v>
                </c:pt>
                <c:pt idx="3">
                  <c:v>31 or more years</c:v>
                </c:pt>
              </c:strCache>
            </c:strRef>
          </c:cat>
          <c:val>
            <c:numRef>
              <c:f>Sheet1!$B$2:$B$5</c:f>
              <c:numCache>
                <c:formatCode>General</c:formatCode>
                <c:ptCount val="4"/>
                <c:pt idx="0">
                  <c:v>2</c:v>
                </c:pt>
                <c:pt idx="1">
                  <c:v>1</c:v>
                </c:pt>
                <c:pt idx="2">
                  <c:v>1</c:v>
                </c:pt>
                <c:pt idx="3">
                  <c:v>2</c:v>
                </c:pt>
              </c:numCache>
            </c:numRef>
          </c:val>
          <c:extLst>
            <c:ext xmlns:c16="http://schemas.microsoft.com/office/drawing/2014/chart" uri="{C3380CC4-5D6E-409C-BE32-E72D297353CC}">
              <c16:uniqueId val="{00000008-3711-4495-A332-2D24582BB48D}"/>
            </c:ext>
          </c:extLst>
        </c:ser>
        <c:ser>
          <c:idx val="1"/>
          <c:order val="1"/>
          <c:tx>
            <c:strRef>
              <c:f>Sheet1!$C$1</c:f>
              <c:strCache>
                <c:ptCount val="1"/>
                <c:pt idx="0">
                  <c:v>Female</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A-3711-4495-A332-2D24582BB48D}"/>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C-3711-4495-A332-2D24582BB48D}"/>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E-3711-4495-A332-2D24582BB48D}"/>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0-3711-4495-A332-2D24582BB48D}"/>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A-3711-4495-A332-2D24582BB48D}"/>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C-3711-4495-A332-2D24582BB48D}"/>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E-3711-4495-A332-2D24582BB48D}"/>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10-3711-4495-A332-2D24582BB48D}"/>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below 10 years</c:v>
                </c:pt>
                <c:pt idx="1">
                  <c:v>11-20 years</c:v>
                </c:pt>
                <c:pt idx="2">
                  <c:v>21-30 years</c:v>
                </c:pt>
                <c:pt idx="3">
                  <c:v>31 or more years</c:v>
                </c:pt>
              </c:strCache>
            </c:strRef>
          </c:cat>
          <c:val>
            <c:numRef>
              <c:f>Sheet1!$C$2:$C$5</c:f>
              <c:numCache>
                <c:formatCode>General</c:formatCode>
                <c:ptCount val="4"/>
                <c:pt idx="0">
                  <c:v>12</c:v>
                </c:pt>
                <c:pt idx="1">
                  <c:v>15</c:v>
                </c:pt>
                <c:pt idx="2">
                  <c:v>6</c:v>
                </c:pt>
                <c:pt idx="3">
                  <c:v>1</c:v>
                </c:pt>
              </c:numCache>
            </c:numRef>
          </c:val>
          <c:extLst>
            <c:ext xmlns:c16="http://schemas.microsoft.com/office/drawing/2014/chart" uri="{C3380CC4-5D6E-409C-BE32-E72D297353CC}">
              <c16:uniqueId val="{00000011-3711-4495-A332-2D24582BB48D}"/>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10</Pages>
  <Words>2039</Words>
  <Characters>11623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ADMIN254</dc:creator>
  <cp:keywords/>
  <dc:description/>
  <cp:lastModifiedBy>254716226303</cp:lastModifiedBy>
  <cp:revision>2</cp:revision>
  <dcterms:created xsi:type="dcterms:W3CDTF">2021-02-04T20:50:00Z</dcterms:created>
  <dcterms:modified xsi:type="dcterms:W3CDTF">2021-02-04T20:50:00Z</dcterms:modified>
</cp:coreProperties>
</file>